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865C8" w14:textId="749075F7" w:rsidR="0064429B" w:rsidRPr="0064429B" w:rsidRDefault="0064429B" w:rsidP="0064429B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B1B1B"/>
          <w:sz w:val="32"/>
          <w:szCs w:val="32"/>
          <w:u w:val="single"/>
          <w:lang w:eastAsia="pl-PL"/>
        </w:rPr>
      </w:pPr>
      <w:r w:rsidRPr="0064429B">
        <w:rPr>
          <w:rFonts w:ascii="Times New Roman" w:eastAsia="Times New Roman" w:hAnsi="Times New Roman" w:cs="Times New Roman"/>
          <w:b/>
          <w:bCs/>
          <w:color w:val="1B1B1B"/>
          <w:sz w:val="32"/>
          <w:szCs w:val="32"/>
          <w:u w:val="single"/>
          <w:lang w:eastAsia="pl-PL"/>
        </w:rPr>
        <w:t>Warunki przyjęcia do Branżowej Szkoły II stopnia:</w:t>
      </w:r>
    </w:p>
    <w:p w14:paraId="366EBD8A" w14:textId="77777777" w:rsidR="0064429B" w:rsidRDefault="0064429B" w:rsidP="0064429B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</w:pPr>
    </w:p>
    <w:p w14:paraId="29B3BA06" w14:textId="1BF58EAA" w:rsidR="0064429B" w:rsidRPr="0064429B" w:rsidRDefault="0064429B" w:rsidP="0064429B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</w:pPr>
      <w:r w:rsidRPr="0064429B"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  <w:t>Do branżowej szkoły II stopnia przyjmuje się kandydatów, którzy ukończyli branżową szkołę I stopnia w okresie 5 lat szkolnych poprzedzających rok szkolny, na który ubiegają się o przyjęcie do publicznej branżowej szkoły II stopnia, którzy:</w:t>
      </w:r>
    </w:p>
    <w:p w14:paraId="6EF43ACA" w14:textId="77777777" w:rsidR="0064429B" w:rsidRPr="0064429B" w:rsidRDefault="0064429B" w:rsidP="0064429B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</w:pPr>
      <w:r w:rsidRPr="0064429B"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  <w:t>posiadają świadectwo ukończenia branżowej szkoły I stopnia;</w:t>
      </w:r>
    </w:p>
    <w:p w14:paraId="2A804395" w14:textId="77777777" w:rsidR="0064429B" w:rsidRPr="0064429B" w:rsidRDefault="0064429B" w:rsidP="0064429B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</w:pPr>
      <w:r w:rsidRPr="0064429B"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  <w:t>posiadają zaświadczenie o zawodzie nauczanym w branżowej szkole I stopnia, którego zakres odpowiada pierwszej kwalifikacji wyodrębnionej w zawodzie nauczanym w branżowej szkole II stopnia, do której ubiegają się o przyjęcie;</w:t>
      </w:r>
    </w:p>
    <w:p w14:paraId="15AD69B2" w14:textId="0D2AE3E0" w:rsidR="0064429B" w:rsidRPr="0064429B" w:rsidRDefault="0064429B" w:rsidP="0064429B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</w:pPr>
      <w:r w:rsidRPr="0064429B"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  <w:t>posiadają odpowiednie zaświadczenie lekarski</w:t>
      </w:r>
      <w:r w:rsidRPr="0064429B"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  <w:t>e</w:t>
      </w:r>
      <w:r w:rsidRPr="0064429B">
        <w:rPr>
          <w:rFonts w:ascii="Times New Roman" w:eastAsia="Times New Roman" w:hAnsi="Times New Roman" w:cs="Times New Roman"/>
          <w:color w:val="1B1B1B"/>
          <w:sz w:val="28"/>
          <w:szCs w:val="28"/>
          <w:lang w:eastAsia="pl-PL"/>
        </w:rPr>
        <w:t>.  </w:t>
      </w:r>
    </w:p>
    <w:p w14:paraId="7B93872F" w14:textId="3054E559" w:rsidR="00EB31B4" w:rsidRDefault="00EB31B4"/>
    <w:p w14:paraId="43EF581B" w14:textId="26AFE246" w:rsidR="0064429B" w:rsidRPr="0064429B" w:rsidRDefault="0064429B" w:rsidP="0064429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429B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Ukończenie branżowej szkoły II stopnia umożliwia uzyskanie dyplomu zawodowego w zawodzie nauczanym na poziomie technika, po zdaniu egzaminu zawodowego w danym zawodzie, oraz uzyskanie świadectwa dojrzałości po zdaniu egzaminu maturalnego, a następnie kontynuację nauki na studiach.</w:t>
      </w:r>
    </w:p>
    <w:sectPr w:rsidR="0064429B" w:rsidRPr="00644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9507F"/>
    <w:multiLevelType w:val="multilevel"/>
    <w:tmpl w:val="B3681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65E"/>
    <w:rsid w:val="0064429B"/>
    <w:rsid w:val="00B5165E"/>
    <w:rsid w:val="00EB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4421"/>
  <w15:chartTrackingRefBased/>
  <w15:docId w15:val="{DBE5DCCA-FA4C-4B5B-95B1-1D577D22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779</Characters>
  <Application>Microsoft Office Word</Application>
  <DocSecurity>0</DocSecurity>
  <Lines>6</Lines>
  <Paragraphs>1</Paragraphs>
  <ScaleCrop>false</ScaleCrop>
  <Company>Gmina Wroclaw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Cesarz Marlena</dc:creator>
  <cp:keywords/>
  <dc:description/>
  <cp:lastModifiedBy>Cesarz Marlena</cp:lastModifiedBy>
  <cp:revision>3</cp:revision>
  <dcterms:created xsi:type="dcterms:W3CDTF">2025-03-05T07:18:00Z</dcterms:created>
  <dcterms:modified xsi:type="dcterms:W3CDTF">2025-03-05T07:21:00Z</dcterms:modified>
</cp:coreProperties>
</file>